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38B" w:rsidRPr="003F4EC0" w:rsidRDefault="0092597E" w:rsidP="0092597E">
      <w:pPr>
        <w:jc w:val="center"/>
        <w:rPr>
          <w:b/>
          <w:color w:val="2F5496" w:themeColor="accent5" w:themeShade="BF"/>
          <w:sz w:val="44"/>
          <w:szCs w:val="44"/>
        </w:rPr>
      </w:pPr>
      <w:bookmarkStart w:id="0" w:name="_GoBack"/>
      <w:r w:rsidRPr="003F4EC0">
        <w:rPr>
          <w:b/>
          <w:color w:val="2F5496" w:themeColor="accent5" w:themeShade="BF"/>
          <w:sz w:val="44"/>
          <w:szCs w:val="44"/>
        </w:rPr>
        <w:t>Fourth Grade Curriculum 2015-2016</w:t>
      </w:r>
    </w:p>
    <w:bookmarkEnd w:id="0"/>
    <w:p w:rsidR="0092597E" w:rsidRPr="003F4EC0" w:rsidRDefault="0092597E" w:rsidP="0092597E">
      <w:pPr>
        <w:ind w:left="1440" w:firstLine="720"/>
        <w:rPr>
          <w:color w:val="FF0000"/>
        </w:rPr>
      </w:pPr>
      <w:r w:rsidRPr="003F4EC0">
        <w:rPr>
          <w:b/>
          <w:i/>
          <w:color w:val="FF0000"/>
        </w:rPr>
        <w:t>Subject</w:t>
      </w:r>
      <w:r w:rsidRPr="003F4EC0">
        <w:rPr>
          <w:b/>
          <w:i/>
          <w:color w:val="FF0000"/>
        </w:rPr>
        <w:tab/>
      </w:r>
      <w:r w:rsidRPr="003F4EC0">
        <w:rPr>
          <w:color w:val="FF0000"/>
        </w:rPr>
        <w:tab/>
      </w:r>
      <w:r w:rsidRPr="003F4EC0">
        <w:rPr>
          <w:color w:val="FF0000"/>
        </w:rPr>
        <w:tab/>
      </w:r>
      <w:r w:rsidRPr="003F4EC0">
        <w:rPr>
          <w:color w:val="FF0000"/>
        </w:rPr>
        <w:tab/>
      </w:r>
      <w:r w:rsidRPr="003F4EC0">
        <w:rPr>
          <w:color w:val="FF0000"/>
        </w:rPr>
        <w:tab/>
      </w:r>
      <w:r w:rsidRPr="003F4EC0">
        <w:rPr>
          <w:color w:val="FF0000"/>
        </w:rPr>
        <w:tab/>
      </w:r>
      <w:r w:rsidRPr="003F4EC0">
        <w:rPr>
          <w:b/>
          <w:i/>
          <w:color w:val="FF0000"/>
        </w:rPr>
        <w:t>Texts Used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2597E" w:rsidTr="0092597E">
        <w:trPr>
          <w:trHeight w:val="1136"/>
        </w:trPr>
        <w:tc>
          <w:tcPr>
            <w:tcW w:w="4675" w:type="dxa"/>
          </w:tcPr>
          <w:p w:rsidR="003F4EC0" w:rsidRPr="003F4EC0" w:rsidRDefault="003F4EC0" w:rsidP="0092597E">
            <w:pPr>
              <w:jc w:val="center"/>
              <w:rPr>
                <w:b/>
                <w:color w:val="1F4E79" w:themeColor="accent1" w:themeShade="80"/>
                <w:sz w:val="28"/>
                <w:szCs w:val="28"/>
              </w:rPr>
            </w:pPr>
          </w:p>
          <w:p w:rsidR="0092597E" w:rsidRPr="003F4EC0" w:rsidRDefault="0092597E" w:rsidP="0092597E">
            <w:pPr>
              <w:jc w:val="center"/>
              <w:rPr>
                <w:b/>
                <w:color w:val="1F4E79" w:themeColor="accent1" w:themeShade="80"/>
                <w:sz w:val="28"/>
                <w:szCs w:val="28"/>
              </w:rPr>
            </w:pPr>
            <w:r w:rsidRPr="003F4EC0">
              <w:rPr>
                <w:b/>
                <w:color w:val="1F4E79" w:themeColor="accent1" w:themeShade="80"/>
                <w:sz w:val="28"/>
                <w:szCs w:val="28"/>
              </w:rPr>
              <w:t>Reading</w:t>
            </w:r>
          </w:p>
        </w:tc>
        <w:tc>
          <w:tcPr>
            <w:tcW w:w="4675" w:type="dxa"/>
          </w:tcPr>
          <w:p w:rsidR="0092597E" w:rsidRPr="003F4EC0" w:rsidRDefault="0092597E" w:rsidP="0092597E">
            <w:pPr>
              <w:jc w:val="center"/>
              <w:rPr>
                <w:color w:val="1F4E79" w:themeColor="accent1" w:themeShade="80"/>
              </w:rPr>
            </w:pPr>
            <w:r w:rsidRPr="003F4EC0">
              <w:rPr>
                <w:color w:val="1F4E79" w:themeColor="accent1" w:themeShade="80"/>
              </w:rPr>
              <w:t xml:space="preserve">Harcourt-Brace; </w:t>
            </w:r>
            <w:r w:rsidRPr="003F4EC0">
              <w:rPr>
                <w:color w:val="1F4E79" w:themeColor="accent1" w:themeShade="80"/>
                <w:u w:val="single"/>
              </w:rPr>
              <w:t>The Lion, the Witch, and the Wardrobe</w:t>
            </w:r>
            <w:r w:rsidRPr="003F4EC0">
              <w:rPr>
                <w:color w:val="1F4E79" w:themeColor="accent1" w:themeShade="80"/>
              </w:rPr>
              <w:t xml:space="preserve"> by C.S. Lewis; </w:t>
            </w:r>
            <w:r w:rsidRPr="003F4EC0">
              <w:rPr>
                <w:color w:val="1F4E79" w:themeColor="accent1" w:themeShade="80"/>
                <w:u w:val="single"/>
              </w:rPr>
              <w:t>The Phantom Tollbooth</w:t>
            </w:r>
            <w:r w:rsidRPr="003F4EC0">
              <w:rPr>
                <w:color w:val="1F4E79" w:themeColor="accent1" w:themeShade="80"/>
              </w:rPr>
              <w:t xml:space="preserve"> by Norton </w:t>
            </w:r>
            <w:proofErr w:type="spellStart"/>
            <w:r w:rsidRPr="003F4EC0">
              <w:rPr>
                <w:color w:val="1F4E79" w:themeColor="accent1" w:themeShade="80"/>
              </w:rPr>
              <w:t>Juster</w:t>
            </w:r>
            <w:proofErr w:type="spellEnd"/>
            <w:r w:rsidRPr="003F4EC0">
              <w:rPr>
                <w:color w:val="1F4E79" w:themeColor="accent1" w:themeShade="80"/>
              </w:rPr>
              <w:t xml:space="preserve">; </w:t>
            </w:r>
            <w:r w:rsidRPr="003F4EC0">
              <w:rPr>
                <w:color w:val="1F4E79" w:themeColor="accent1" w:themeShade="80"/>
                <w:u w:val="single"/>
              </w:rPr>
              <w:t>Fever 1793</w:t>
            </w:r>
            <w:r w:rsidRPr="003F4EC0">
              <w:rPr>
                <w:color w:val="1F4E79" w:themeColor="accent1" w:themeShade="80"/>
              </w:rPr>
              <w:t xml:space="preserve"> by Laurie </w:t>
            </w:r>
            <w:proofErr w:type="spellStart"/>
            <w:r w:rsidRPr="003F4EC0">
              <w:rPr>
                <w:color w:val="1F4E79" w:themeColor="accent1" w:themeShade="80"/>
              </w:rPr>
              <w:t>Halse</w:t>
            </w:r>
            <w:proofErr w:type="spellEnd"/>
            <w:r w:rsidRPr="003F4EC0">
              <w:rPr>
                <w:color w:val="1F4E79" w:themeColor="accent1" w:themeShade="80"/>
              </w:rPr>
              <w:t xml:space="preserve"> Anderson; </w:t>
            </w:r>
            <w:r w:rsidRPr="003F4EC0">
              <w:rPr>
                <w:color w:val="1F4E79" w:themeColor="accent1" w:themeShade="80"/>
                <w:u w:val="single"/>
              </w:rPr>
              <w:t>Freedom Train</w:t>
            </w:r>
            <w:r w:rsidRPr="003F4EC0">
              <w:rPr>
                <w:color w:val="1F4E79" w:themeColor="accent1" w:themeShade="80"/>
              </w:rPr>
              <w:t xml:space="preserve"> by </w:t>
            </w:r>
            <w:r w:rsidR="003F4EC0" w:rsidRPr="003F4EC0">
              <w:rPr>
                <w:color w:val="1F4E79" w:themeColor="accent1" w:themeShade="80"/>
              </w:rPr>
              <w:t>Dorothy Sterling; works by Laura Ingalls Wilder</w:t>
            </w:r>
          </w:p>
        </w:tc>
      </w:tr>
      <w:tr w:rsidR="0092597E" w:rsidTr="0092597E">
        <w:trPr>
          <w:trHeight w:val="1073"/>
        </w:trPr>
        <w:tc>
          <w:tcPr>
            <w:tcW w:w="4675" w:type="dxa"/>
          </w:tcPr>
          <w:p w:rsidR="003F4EC0" w:rsidRPr="003F4EC0" w:rsidRDefault="003F4EC0" w:rsidP="0092597E">
            <w:pPr>
              <w:jc w:val="center"/>
              <w:rPr>
                <w:b/>
                <w:color w:val="1F4E79" w:themeColor="accent1" w:themeShade="80"/>
                <w:sz w:val="28"/>
                <w:szCs w:val="28"/>
              </w:rPr>
            </w:pPr>
          </w:p>
          <w:p w:rsidR="0092597E" w:rsidRPr="003F4EC0" w:rsidRDefault="003F4EC0" w:rsidP="0092597E">
            <w:pPr>
              <w:jc w:val="center"/>
              <w:rPr>
                <w:b/>
                <w:color w:val="1F4E79" w:themeColor="accent1" w:themeShade="80"/>
                <w:sz w:val="28"/>
                <w:szCs w:val="28"/>
              </w:rPr>
            </w:pPr>
            <w:r w:rsidRPr="003F4EC0">
              <w:rPr>
                <w:b/>
                <w:color w:val="1F4E79" w:themeColor="accent1" w:themeShade="80"/>
                <w:sz w:val="28"/>
                <w:szCs w:val="28"/>
              </w:rPr>
              <w:t>Language Arts</w:t>
            </w:r>
          </w:p>
        </w:tc>
        <w:tc>
          <w:tcPr>
            <w:tcW w:w="4675" w:type="dxa"/>
          </w:tcPr>
          <w:p w:rsidR="0092597E" w:rsidRPr="003F4EC0" w:rsidRDefault="003F4EC0" w:rsidP="0092597E">
            <w:pPr>
              <w:jc w:val="center"/>
              <w:rPr>
                <w:color w:val="1F4E79" w:themeColor="accent1" w:themeShade="80"/>
              </w:rPr>
            </w:pPr>
            <w:r w:rsidRPr="003F4EC0">
              <w:rPr>
                <w:color w:val="1F4E79" w:themeColor="accent1" w:themeShade="80"/>
              </w:rPr>
              <w:t>Houghton-Mifflin English, Grade 4; supplemental materials</w:t>
            </w:r>
          </w:p>
        </w:tc>
      </w:tr>
      <w:tr w:rsidR="0092597E" w:rsidTr="0092597E">
        <w:trPr>
          <w:trHeight w:val="1136"/>
        </w:trPr>
        <w:tc>
          <w:tcPr>
            <w:tcW w:w="4675" w:type="dxa"/>
          </w:tcPr>
          <w:p w:rsidR="003F4EC0" w:rsidRPr="003F4EC0" w:rsidRDefault="003F4EC0" w:rsidP="0092597E">
            <w:pPr>
              <w:jc w:val="center"/>
              <w:rPr>
                <w:b/>
                <w:color w:val="1F4E79" w:themeColor="accent1" w:themeShade="80"/>
                <w:sz w:val="28"/>
                <w:szCs w:val="28"/>
              </w:rPr>
            </w:pPr>
          </w:p>
          <w:p w:rsidR="0092597E" w:rsidRPr="003F4EC0" w:rsidRDefault="003F4EC0" w:rsidP="0092597E">
            <w:pPr>
              <w:jc w:val="center"/>
              <w:rPr>
                <w:b/>
                <w:color w:val="1F4E79" w:themeColor="accent1" w:themeShade="80"/>
                <w:sz w:val="28"/>
                <w:szCs w:val="28"/>
              </w:rPr>
            </w:pPr>
            <w:r w:rsidRPr="003F4EC0">
              <w:rPr>
                <w:b/>
                <w:color w:val="1F4E79" w:themeColor="accent1" w:themeShade="80"/>
                <w:sz w:val="28"/>
                <w:szCs w:val="28"/>
              </w:rPr>
              <w:t>Spelling</w:t>
            </w:r>
          </w:p>
        </w:tc>
        <w:tc>
          <w:tcPr>
            <w:tcW w:w="4675" w:type="dxa"/>
          </w:tcPr>
          <w:p w:rsidR="0092597E" w:rsidRPr="003F4EC0" w:rsidRDefault="003F4EC0" w:rsidP="0092597E">
            <w:pPr>
              <w:jc w:val="center"/>
              <w:rPr>
                <w:color w:val="1F4E79" w:themeColor="accent1" w:themeShade="80"/>
              </w:rPr>
            </w:pPr>
            <w:r w:rsidRPr="003F4EC0">
              <w:rPr>
                <w:color w:val="1F4E79" w:themeColor="accent1" w:themeShade="80"/>
              </w:rPr>
              <w:t>Harcourt Brace (4</w:t>
            </w:r>
            <w:r w:rsidRPr="003F4EC0">
              <w:rPr>
                <w:color w:val="1F4E79" w:themeColor="accent1" w:themeShade="80"/>
                <w:vertAlign w:val="superscript"/>
              </w:rPr>
              <w:t>th</w:t>
            </w:r>
            <w:r w:rsidRPr="003F4EC0">
              <w:rPr>
                <w:color w:val="1F4E79" w:themeColor="accent1" w:themeShade="80"/>
              </w:rPr>
              <w:t xml:space="preserve"> and 5</w:t>
            </w:r>
            <w:r w:rsidRPr="003F4EC0">
              <w:rPr>
                <w:color w:val="1F4E79" w:themeColor="accent1" w:themeShade="80"/>
                <w:vertAlign w:val="superscript"/>
              </w:rPr>
              <w:t>th</w:t>
            </w:r>
            <w:r w:rsidRPr="003F4EC0">
              <w:rPr>
                <w:color w:val="1F4E79" w:themeColor="accent1" w:themeShade="80"/>
              </w:rPr>
              <w:t xml:space="preserve"> grade levels)</w:t>
            </w:r>
          </w:p>
        </w:tc>
      </w:tr>
      <w:tr w:rsidR="0092597E" w:rsidTr="0092597E">
        <w:trPr>
          <w:trHeight w:val="1073"/>
        </w:trPr>
        <w:tc>
          <w:tcPr>
            <w:tcW w:w="4675" w:type="dxa"/>
          </w:tcPr>
          <w:p w:rsidR="003F4EC0" w:rsidRPr="003F4EC0" w:rsidRDefault="003F4EC0" w:rsidP="0092597E">
            <w:pPr>
              <w:jc w:val="center"/>
              <w:rPr>
                <w:b/>
                <w:color w:val="1F4E79" w:themeColor="accent1" w:themeShade="80"/>
                <w:sz w:val="28"/>
                <w:szCs w:val="28"/>
              </w:rPr>
            </w:pPr>
          </w:p>
          <w:p w:rsidR="0092597E" w:rsidRPr="003F4EC0" w:rsidRDefault="003F4EC0" w:rsidP="0092597E">
            <w:pPr>
              <w:jc w:val="center"/>
              <w:rPr>
                <w:b/>
                <w:color w:val="1F4E79" w:themeColor="accent1" w:themeShade="80"/>
                <w:sz w:val="28"/>
                <w:szCs w:val="28"/>
              </w:rPr>
            </w:pPr>
            <w:r w:rsidRPr="003F4EC0">
              <w:rPr>
                <w:b/>
                <w:color w:val="1F4E79" w:themeColor="accent1" w:themeShade="80"/>
                <w:sz w:val="28"/>
                <w:szCs w:val="28"/>
              </w:rPr>
              <w:t>Vocabulary</w:t>
            </w:r>
          </w:p>
        </w:tc>
        <w:tc>
          <w:tcPr>
            <w:tcW w:w="4675" w:type="dxa"/>
          </w:tcPr>
          <w:p w:rsidR="0092597E" w:rsidRPr="003F4EC0" w:rsidRDefault="003F4EC0" w:rsidP="0092597E">
            <w:pPr>
              <w:jc w:val="center"/>
              <w:rPr>
                <w:color w:val="1F4E79" w:themeColor="accent1" w:themeShade="80"/>
              </w:rPr>
            </w:pPr>
            <w:proofErr w:type="spellStart"/>
            <w:r w:rsidRPr="003F4EC0">
              <w:rPr>
                <w:color w:val="1F4E79" w:themeColor="accent1" w:themeShade="80"/>
              </w:rPr>
              <w:t>Sadlier</w:t>
            </w:r>
            <w:proofErr w:type="spellEnd"/>
            <w:r w:rsidRPr="003F4EC0">
              <w:rPr>
                <w:color w:val="1F4E79" w:themeColor="accent1" w:themeShade="80"/>
              </w:rPr>
              <w:t xml:space="preserve"> Oxford (4</w:t>
            </w:r>
            <w:r w:rsidRPr="003F4EC0">
              <w:rPr>
                <w:color w:val="1F4E79" w:themeColor="accent1" w:themeShade="80"/>
                <w:vertAlign w:val="superscript"/>
              </w:rPr>
              <w:t>th</w:t>
            </w:r>
            <w:r w:rsidRPr="003F4EC0">
              <w:rPr>
                <w:color w:val="1F4E79" w:themeColor="accent1" w:themeShade="80"/>
              </w:rPr>
              <w:t xml:space="preserve"> and 5</w:t>
            </w:r>
            <w:r w:rsidRPr="003F4EC0">
              <w:rPr>
                <w:color w:val="1F4E79" w:themeColor="accent1" w:themeShade="80"/>
                <w:vertAlign w:val="superscript"/>
              </w:rPr>
              <w:t>th</w:t>
            </w:r>
            <w:r w:rsidRPr="003F4EC0">
              <w:rPr>
                <w:color w:val="1F4E79" w:themeColor="accent1" w:themeShade="80"/>
              </w:rPr>
              <w:t xml:space="preserve"> grade levels)</w:t>
            </w:r>
          </w:p>
        </w:tc>
      </w:tr>
      <w:tr w:rsidR="0092597E" w:rsidTr="0092597E">
        <w:trPr>
          <w:trHeight w:val="1136"/>
        </w:trPr>
        <w:tc>
          <w:tcPr>
            <w:tcW w:w="4675" w:type="dxa"/>
          </w:tcPr>
          <w:p w:rsidR="003F4EC0" w:rsidRPr="003F4EC0" w:rsidRDefault="003F4EC0" w:rsidP="0092597E">
            <w:pPr>
              <w:jc w:val="center"/>
              <w:rPr>
                <w:color w:val="1F4E79" w:themeColor="accent1" w:themeShade="80"/>
              </w:rPr>
            </w:pPr>
          </w:p>
          <w:p w:rsidR="0092597E" w:rsidRPr="003F4EC0" w:rsidRDefault="003F4EC0" w:rsidP="0092597E">
            <w:pPr>
              <w:jc w:val="center"/>
              <w:rPr>
                <w:b/>
                <w:color w:val="1F4E79" w:themeColor="accent1" w:themeShade="80"/>
                <w:sz w:val="28"/>
                <w:szCs w:val="28"/>
              </w:rPr>
            </w:pPr>
            <w:r w:rsidRPr="003F4EC0">
              <w:rPr>
                <w:b/>
                <w:color w:val="1F4E79" w:themeColor="accent1" w:themeShade="80"/>
                <w:sz w:val="28"/>
                <w:szCs w:val="28"/>
              </w:rPr>
              <w:t>Math</w:t>
            </w:r>
          </w:p>
        </w:tc>
        <w:tc>
          <w:tcPr>
            <w:tcW w:w="4675" w:type="dxa"/>
          </w:tcPr>
          <w:p w:rsidR="0092597E" w:rsidRPr="003F4EC0" w:rsidRDefault="003F4EC0" w:rsidP="0092597E">
            <w:pPr>
              <w:jc w:val="center"/>
              <w:rPr>
                <w:color w:val="1F4E79" w:themeColor="accent1" w:themeShade="80"/>
              </w:rPr>
            </w:pPr>
            <w:r w:rsidRPr="003F4EC0">
              <w:rPr>
                <w:color w:val="1F4E79" w:themeColor="accent1" w:themeShade="80"/>
              </w:rPr>
              <w:t>Houghton-Mifflin: Go Math!</w:t>
            </w:r>
          </w:p>
        </w:tc>
      </w:tr>
      <w:tr w:rsidR="0092597E" w:rsidTr="0092597E">
        <w:trPr>
          <w:trHeight w:val="1073"/>
        </w:trPr>
        <w:tc>
          <w:tcPr>
            <w:tcW w:w="4675" w:type="dxa"/>
          </w:tcPr>
          <w:p w:rsidR="003F4EC0" w:rsidRPr="003F4EC0" w:rsidRDefault="003F4EC0" w:rsidP="0092597E">
            <w:pPr>
              <w:jc w:val="center"/>
              <w:rPr>
                <w:b/>
                <w:color w:val="1F4E79" w:themeColor="accent1" w:themeShade="80"/>
                <w:sz w:val="28"/>
                <w:szCs w:val="28"/>
              </w:rPr>
            </w:pPr>
          </w:p>
          <w:p w:rsidR="0092597E" w:rsidRPr="003F4EC0" w:rsidRDefault="003F4EC0" w:rsidP="0092597E">
            <w:pPr>
              <w:jc w:val="center"/>
              <w:rPr>
                <w:b/>
                <w:color w:val="1F4E79" w:themeColor="accent1" w:themeShade="80"/>
                <w:sz w:val="28"/>
                <w:szCs w:val="28"/>
              </w:rPr>
            </w:pPr>
            <w:r w:rsidRPr="003F4EC0">
              <w:rPr>
                <w:b/>
                <w:color w:val="1F4E79" w:themeColor="accent1" w:themeShade="80"/>
                <w:sz w:val="28"/>
                <w:szCs w:val="28"/>
              </w:rPr>
              <w:t>Science</w:t>
            </w:r>
          </w:p>
        </w:tc>
        <w:tc>
          <w:tcPr>
            <w:tcW w:w="4675" w:type="dxa"/>
          </w:tcPr>
          <w:p w:rsidR="0092597E" w:rsidRPr="003F4EC0" w:rsidRDefault="003F4EC0" w:rsidP="0092597E">
            <w:pPr>
              <w:jc w:val="center"/>
              <w:rPr>
                <w:color w:val="1F4E79" w:themeColor="accent1" w:themeShade="80"/>
              </w:rPr>
            </w:pPr>
            <w:r w:rsidRPr="003F4EC0">
              <w:rPr>
                <w:color w:val="1F4E79" w:themeColor="accent1" w:themeShade="80"/>
              </w:rPr>
              <w:t>MacMillan/McGraw Hill – Tennessee Science: A Closer Look (Grade 4)</w:t>
            </w:r>
          </w:p>
        </w:tc>
      </w:tr>
      <w:tr w:rsidR="0092597E" w:rsidTr="0092597E">
        <w:trPr>
          <w:trHeight w:val="1136"/>
        </w:trPr>
        <w:tc>
          <w:tcPr>
            <w:tcW w:w="4675" w:type="dxa"/>
          </w:tcPr>
          <w:p w:rsidR="003F4EC0" w:rsidRPr="003F4EC0" w:rsidRDefault="003F4EC0" w:rsidP="0092597E">
            <w:pPr>
              <w:jc w:val="center"/>
              <w:rPr>
                <w:color w:val="1F4E79" w:themeColor="accent1" w:themeShade="80"/>
              </w:rPr>
            </w:pPr>
          </w:p>
          <w:p w:rsidR="003F4EC0" w:rsidRPr="003F4EC0" w:rsidRDefault="003F4EC0" w:rsidP="0092597E">
            <w:pPr>
              <w:jc w:val="center"/>
              <w:rPr>
                <w:color w:val="1F4E79" w:themeColor="accent1" w:themeShade="80"/>
              </w:rPr>
            </w:pPr>
          </w:p>
          <w:p w:rsidR="0092597E" w:rsidRPr="003F4EC0" w:rsidRDefault="003F4EC0" w:rsidP="0092597E">
            <w:pPr>
              <w:jc w:val="center"/>
              <w:rPr>
                <w:b/>
                <w:color w:val="1F4E79" w:themeColor="accent1" w:themeShade="80"/>
                <w:sz w:val="28"/>
                <w:szCs w:val="28"/>
              </w:rPr>
            </w:pPr>
            <w:r w:rsidRPr="003F4EC0">
              <w:rPr>
                <w:b/>
                <w:color w:val="1F4E79" w:themeColor="accent1" w:themeShade="80"/>
                <w:sz w:val="28"/>
                <w:szCs w:val="28"/>
              </w:rPr>
              <w:t>Social Studies</w:t>
            </w:r>
          </w:p>
        </w:tc>
        <w:tc>
          <w:tcPr>
            <w:tcW w:w="4675" w:type="dxa"/>
          </w:tcPr>
          <w:p w:rsidR="0092597E" w:rsidRPr="003F4EC0" w:rsidRDefault="003F4EC0" w:rsidP="0092597E">
            <w:pPr>
              <w:jc w:val="center"/>
              <w:rPr>
                <w:color w:val="1F4E79" w:themeColor="accent1" w:themeShade="80"/>
              </w:rPr>
            </w:pPr>
            <w:r w:rsidRPr="003F4EC0">
              <w:rPr>
                <w:color w:val="1F4E79" w:themeColor="accent1" w:themeShade="80"/>
              </w:rPr>
              <w:t>Harcourt Brace Social Studies (we will work through the first half of the book – The Age of Exploration through Westward Expansion – the rest will be taught in 5</w:t>
            </w:r>
            <w:r w:rsidRPr="003F4EC0">
              <w:rPr>
                <w:color w:val="1F4E79" w:themeColor="accent1" w:themeShade="80"/>
                <w:vertAlign w:val="superscript"/>
              </w:rPr>
              <w:t>th</w:t>
            </w:r>
            <w:r w:rsidRPr="003F4EC0">
              <w:rPr>
                <w:color w:val="1F4E79" w:themeColor="accent1" w:themeShade="80"/>
              </w:rPr>
              <w:t xml:space="preserve"> grade; we will also be studying geography and some European culture as part of our World’s Fair preparation)</w:t>
            </w:r>
          </w:p>
        </w:tc>
      </w:tr>
      <w:tr w:rsidR="0092597E" w:rsidTr="0092597E">
        <w:trPr>
          <w:trHeight w:val="1073"/>
        </w:trPr>
        <w:tc>
          <w:tcPr>
            <w:tcW w:w="4675" w:type="dxa"/>
          </w:tcPr>
          <w:p w:rsidR="003F4EC0" w:rsidRPr="003F4EC0" w:rsidRDefault="003F4EC0" w:rsidP="0092597E">
            <w:pPr>
              <w:jc w:val="center"/>
              <w:rPr>
                <w:color w:val="1F4E79" w:themeColor="accent1" w:themeShade="80"/>
              </w:rPr>
            </w:pPr>
          </w:p>
          <w:p w:rsidR="0092597E" w:rsidRPr="003F4EC0" w:rsidRDefault="003F4EC0" w:rsidP="0092597E">
            <w:pPr>
              <w:jc w:val="center"/>
              <w:rPr>
                <w:b/>
                <w:color w:val="1F4E79" w:themeColor="accent1" w:themeShade="80"/>
                <w:sz w:val="28"/>
                <w:szCs w:val="28"/>
              </w:rPr>
            </w:pPr>
            <w:r w:rsidRPr="003F4EC0">
              <w:rPr>
                <w:b/>
                <w:color w:val="1F4E79" w:themeColor="accent1" w:themeShade="80"/>
                <w:sz w:val="28"/>
                <w:szCs w:val="28"/>
              </w:rPr>
              <w:t>Bible</w:t>
            </w:r>
          </w:p>
        </w:tc>
        <w:tc>
          <w:tcPr>
            <w:tcW w:w="4675" w:type="dxa"/>
          </w:tcPr>
          <w:p w:rsidR="0092597E" w:rsidRPr="003F4EC0" w:rsidRDefault="003F4EC0" w:rsidP="0092597E">
            <w:pPr>
              <w:jc w:val="center"/>
              <w:rPr>
                <w:color w:val="1F4E79" w:themeColor="accent1" w:themeShade="80"/>
              </w:rPr>
            </w:pPr>
            <w:r w:rsidRPr="003F4EC0">
              <w:rPr>
                <w:color w:val="1F4E79" w:themeColor="accent1" w:themeShade="80"/>
              </w:rPr>
              <w:t>Walking with God and His People (Grade 4)</w:t>
            </w:r>
          </w:p>
        </w:tc>
      </w:tr>
    </w:tbl>
    <w:p w:rsidR="0092597E" w:rsidRDefault="0092597E" w:rsidP="0092597E">
      <w:pPr>
        <w:jc w:val="center"/>
      </w:pPr>
    </w:p>
    <w:sectPr w:rsidR="00925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7E"/>
    <w:rsid w:val="003F4EC0"/>
    <w:rsid w:val="007A338B"/>
    <w:rsid w:val="0092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FAC8D-6D96-4F0E-BCFB-6825A65B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Veys</dc:creator>
  <cp:keywords/>
  <dc:description/>
  <cp:lastModifiedBy>Emma Veys</cp:lastModifiedBy>
  <cp:revision>1</cp:revision>
  <dcterms:created xsi:type="dcterms:W3CDTF">2015-06-26T14:48:00Z</dcterms:created>
  <dcterms:modified xsi:type="dcterms:W3CDTF">2015-06-26T15:08:00Z</dcterms:modified>
</cp:coreProperties>
</file>